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42" w:firstLineChars="200"/>
        <w:jc w:val="center"/>
        <w:textAlignment w:val="auto"/>
        <w:rPr>
          <w:rFonts w:hint="default"/>
          <w:lang w:val="en-US" w:eastAsia="zh-CN"/>
        </w:rPr>
      </w:pPr>
      <w:r>
        <w:rPr>
          <w:rFonts w:hint="default"/>
          <w:b/>
          <w:bCs/>
          <w:sz w:val="22"/>
          <w:szCs w:val="28"/>
          <w:lang w:val="en-US" w:eastAsia="zh-CN"/>
        </w:rPr>
        <w:t>三亚：全力打造海南自贸港科创高地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sz w:val="22"/>
          <w:szCs w:val="28"/>
          <w:lang w:val="en-US" w:eastAsia="zh-CN"/>
        </w:rPr>
      </w:pPr>
      <w:r>
        <w:rPr>
          <w:rFonts w:hint="default"/>
          <w:sz w:val="22"/>
          <w:szCs w:val="28"/>
          <w:lang w:val="en-US" w:eastAsia="zh-CN"/>
        </w:rPr>
        <w:t>近年来，三亚聚焦服务国家重大战略，依托海南“三度一色”优势，紧握海南自由贸易港建设机遇，立足自身特点，全力打造科创高地，培育新质生产力，助推海南自贸港高质量发展。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sz w:val="22"/>
          <w:szCs w:val="28"/>
          <w:lang w:val="en-US" w:eastAsia="zh-CN"/>
        </w:rPr>
      </w:pPr>
      <w:r>
        <w:rPr>
          <w:rFonts w:hint="default"/>
          <w:sz w:val="22"/>
          <w:szCs w:val="28"/>
          <w:lang w:val="en-US" w:eastAsia="zh-CN"/>
        </w:rPr>
        <w:t>作为三亚培育发展新质生产力的主阵地和重点产业园区，崖州湾科技城自2019年启动建设以来，在资金、政策、土地等方面得到了多方的大力支持。截至2023年底，崖州湾科技城已汇聚省部级及以上科研平台32个，其中国家级平台4个。目前，崖州湾科技城已大力引入国内19所研究生培养单位，学科专业设置涵盖工学、农学、理学、管理学、医学、艺术学、交叉学科七大门类，拥有一级学科40余个，基本科学指标数据库（ESI）排名前1%，教育部学科评估A类学科占比90%以上。截至2024年3月底，累计入驻企业11181家，涉海、涉农、数字经济类企业众多。</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lang w:val="en-US" w:eastAsia="zh-CN"/>
        </w:rPr>
      </w:pPr>
      <w:r>
        <w:rPr>
          <w:rFonts w:hint="default" w:ascii="仿宋" w:hAnsi="仿宋" w:eastAsia="仿宋" w:cs="仿宋"/>
          <w:sz w:val="32"/>
          <w:szCs w:val="32"/>
          <w:highlight w:val="none"/>
          <w:lang w:val="en-US" w:eastAsia="zh-CN"/>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132080</wp:posOffset>
            </wp:positionV>
            <wp:extent cx="3291840" cy="2195195"/>
            <wp:effectExtent l="0" t="0" r="0" b="14605"/>
            <wp:wrapTopAndBottom/>
            <wp:docPr id="1" name="图片 1" descr="WechatIMG4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4674"/>
                    <pic:cNvPicPr>
                      <a:picLocks noChangeAspect="1"/>
                    </pic:cNvPicPr>
                  </pic:nvPicPr>
                  <pic:blipFill>
                    <a:blip r:embed="rId4"/>
                    <a:stretch>
                      <a:fillRect/>
                    </a:stretch>
                  </pic:blipFill>
                  <pic:spPr>
                    <a:xfrm>
                      <a:off x="0" y="0"/>
                      <a:ext cx="3291840" cy="2195195"/>
                    </a:xfrm>
                    <a:prstGeom prst="rect">
                      <a:avLst/>
                    </a:prstGeom>
                  </pic:spPr>
                </pic:pic>
              </a:graphicData>
            </a:graphic>
          </wp:anchor>
        </w:drawing>
      </w:r>
      <w:r>
        <w:rPr>
          <w:rFonts w:hint="default"/>
          <w:lang w:val="en-US" w:eastAsia="zh-CN"/>
        </w:rPr>
        <w:t>南繁科技项目展示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default"/>
          <w:lang w:val="en-US" w:eastAsia="zh-CN"/>
        </w:rPr>
        <w:t>三亚以崖州湾科技城为载体，围绕打造南繁深海科创标杆，系统谋划建设，初步形成高质量发展新布局。种业龙头企业入驻，形成全产业链条，并与科技企业跨界合作，推动育种资源数字化、智能化发展。</w:t>
      </w:r>
      <w:r>
        <w:rPr>
          <w:rFonts w:hint="eastAsia"/>
          <w:lang w:val="en-US" w:eastAsia="zh-CN"/>
        </w:rPr>
        <w:t>并</w:t>
      </w:r>
      <w:r>
        <w:rPr>
          <w:rFonts w:hint="default"/>
          <w:lang w:val="en-US" w:eastAsia="zh-CN"/>
        </w:rPr>
        <w:t>围绕多个产业方向，锚定战略定位，集聚优势资源，掌握关键核心技术，推进重大项目发展，同时还引入众多知名科研院所和重大基础设施平台，打造深海科技产业孵化基地，吸引多家龙头企业入驻，不断推动发展多个相关重点产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仿宋" w:hAnsi="仿宋" w:eastAsia="仿宋" w:cs="仿宋"/>
          <w:sz w:val="21"/>
          <w:szCs w:val="21"/>
          <w:highlight w:val="none"/>
          <w:lang w:val="en-US" w:eastAsia="zh-CN"/>
        </w:rPr>
        <w:drawing>
          <wp:anchor distT="0" distB="0" distL="114300" distR="114300" simplePos="0" relativeHeight="251660288" behindDoc="0" locked="0" layoutInCell="1" allowOverlap="1">
            <wp:simplePos x="0" y="0"/>
            <wp:positionH relativeFrom="column">
              <wp:posOffset>922020</wp:posOffset>
            </wp:positionH>
            <wp:positionV relativeFrom="paragraph">
              <wp:posOffset>78740</wp:posOffset>
            </wp:positionV>
            <wp:extent cx="3268980" cy="2181225"/>
            <wp:effectExtent l="0" t="0" r="7620" b="13335"/>
            <wp:wrapTopAndBottom/>
            <wp:docPr id="2" name="图片 2" descr="65a3ec32061586fee29e967232b9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5a3ec32061586fee29e967232b9b11"/>
                    <pic:cNvPicPr>
                      <a:picLocks noChangeAspect="1"/>
                    </pic:cNvPicPr>
                  </pic:nvPicPr>
                  <pic:blipFill>
                    <a:blip r:embed="rId5"/>
                    <a:srcRect t="30136" b="35495"/>
                    <a:stretch>
                      <a:fillRect/>
                    </a:stretch>
                  </pic:blipFill>
                  <pic:spPr>
                    <a:xfrm>
                      <a:off x="0" y="0"/>
                      <a:ext cx="3268980" cy="21812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lang w:val="en-US" w:eastAsia="zh-CN"/>
        </w:rPr>
      </w:pPr>
      <w:r>
        <w:rPr>
          <w:rFonts w:hint="default"/>
          <w:lang w:val="en-US" w:eastAsia="zh-CN"/>
        </w:rPr>
        <w:t>深海科技展览体验</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与此同时，</w:t>
      </w:r>
      <w:r>
        <w:rPr>
          <w:rFonts w:hint="default"/>
          <w:lang w:val="en-US" w:eastAsia="zh-CN"/>
        </w:rPr>
        <w:t>在海南文旅融合发展的大背景下，三亚依托海南自贸港科创高地建设，积极</w:t>
      </w:r>
      <w:r>
        <w:rPr>
          <w:rFonts w:hint="eastAsia"/>
          <w:lang w:val="en-US" w:eastAsia="zh-CN"/>
        </w:rPr>
        <w:t>开发</w:t>
      </w:r>
      <w:r>
        <w:rPr>
          <w:rFonts w:hint="default"/>
          <w:lang w:val="en-US" w:eastAsia="zh-CN"/>
        </w:rPr>
        <w:t>海岛探索、海洋科技探索</w:t>
      </w:r>
      <w:r>
        <w:rPr>
          <w:rFonts w:hint="eastAsia"/>
          <w:lang w:val="en-US" w:eastAsia="zh-CN"/>
        </w:rPr>
        <w:t>、农业科技探索</w:t>
      </w:r>
      <w:r>
        <w:rPr>
          <w:rFonts w:hint="default"/>
          <w:lang w:val="en-US" w:eastAsia="zh-CN"/>
        </w:rPr>
        <w:t>等主题研学项目</w:t>
      </w:r>
      <w:r>
        <w:rPr>
          <w:rFonts w:hint="eastAsia"/>
          <w:lang w:val="en-US" w:eastAsia="zh-CN"/>
        </w:rPr>
        <w:t>，</w:t>
      </w:r>
      <w:r>
        <w:rPr>
          <w:rFonts w:hint="default"/>
          <w:lang w:val="en-US" w:eastAsia="zh-CN"/>
        </w:rPr>
        <w:t>丰富优质旅游产品供给，研学旅行已成为三亚旅游发展的新业态和新增长点。</w:t>
      </w:r>
    </w:p>
    <w:p>
      <w:pPr>
        <w:jc w:val="center"/>
        <w:rPr>
          <w:rFonts w:hint="eastAsia"/>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447040</wp:posOffset>
            </wp:positionH>
            <wp:positionV relativeFrom="paragraph">
              <wp:posOffset>46990</wp:posOffset>
            </wp:positionV>
            <wp:extent cx="4297045" cy="2667000"/>
            <wp:effectExtent l="0" t="0" r="8255" b="0"/>
            <wp:wrapTopAndBottom/>
            <wp:docPr id="3" name="图片 3" descr="微信图片_2024082612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26120613"/>
                    <pic:cNvPicPr>
                      <a:picLocks noChangeAspect="1"/>
                    </pic:cNvPicPr>
                  </pic:nvPicPr>
                  <pic:blipFill>
                    <a:blip r:embed="rId6"/>
                    <a:stretch>
                      <a:fillRect/>
                    </a:stretch>
                  </pic:blipFill>
                  <pic:spPr>
                    <a:xfrm>
                      <a:off x="0" y="0"/>
                      <a:ext cx="4297045" cy="2667000"/>
                    </a:xfrm>
                    <a:prstGeom prst="rect">
                      <a:avLst/>
                    </a:prstGeom>
                  </pic:spPr>
                </pic:pic>
              </a:graphicData>
            </a:graphic>
          </wp:anchor>
        </w:drawing>
      </w:r>
      <w:r>
        <w:rPr>
          <w:rFonts w:hint="eastAsia"/>
          <w:lang w:val="en-US" w:eastAsia="zh-CN"/>
        </w:rPr>
        <w:t>大学生在体验深海科技</w:t>
      </w:r>
    </w:p>
    <w:p>
      <w:pPr>
        <w:keepNext w:val="0"/>
        <w:keepLines w:val="0"/>
        <w:pageBreakBefore w:val="0"/>
        <w:widowControl w:val="0"/>
        <w:kinsoku/>
        <w:wordWrap/>
        <w:overflowPunct/>
        <w:topLinePunct w:val="0"/>
        <w:autoSpaceDE/>
        <w:autoSpaceDN/>
        <w:bidi w:val="0"/>
        <w:adjustRightInd/>
        <w:snapToGrid/>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375920</wp:posOffset>
            </wp:positionH>
            <wp:positionV relativeFrom="paragraph">
              <wp:posOffset>1082675</wp:posOffset>
            </wp:positionV>
            <wp:extent cx="4354195" cy="2711450"/>
            <wp:effectExtent l="0" t="0" r="8255" b="3175"/>
            <wp:wrapTopAndBottom/>
            <wp:docPr id="4" name="图片 4" descr="0Q4A2922-opq54645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Q4A2922-opq546451285"/>
                    <pic:cNvPicPr>
                      <a:picLocks noChangeAspect="1"/>
                    </pic:cNvPicPr>
                  </pic:nvPicPr>
                  <pic:blipFill>
                    <a:blip r:embed="rId7"/>
                    <a:srcRect l="8972" t="9751" r="8454" b="13146"/>
                    <a:stretch>
                      <a:fillRect/>
                    </a:stretch>
                  </pic:blipFill>
                  <pic:spPr>
                    <a:xfrm>
                      <a:off x="0" y="0"/>
                      <a:ext cx="4354195" cy="2711450"/>
                    </a:xfrm>
                    <a:prstGeom prst="rect">
                      <a:avLst/>
                    </a:prstGeom>
                  </pic:spPr>
                </pic:pic>
              </a:graphicData>
            </a:graphic>
          </wp:anchor>
        </w:drawing>
      </w:r>
      <w:r>
        <w:rPr>
          <w:rFonts w:hint="default"/>
          <w:lang w:val="en-US" w:eastAsia="zh-CN"/>
        </w:rPr>
        <w:t>日前，</w:t>
      </w:r>
      <w:r>
        <w:rPr>
          <w:rFonts w:hint="eastAsia"/>
          <w:lang w:val="en-US" w:eastAsia="zh-CN"/>
        </w:rPr>
        <w:t>香港青年三亚文旅行业实习团一行20余人来到三亚崖州湾科技城产业促进中心和创新研学谷实地研习，现场感受三亚崖州湾科技城的“发展密码”和建设成就，深入了解三亚打造海南自贸港科创高地成效。此外海南鲁迅中学、三亚外国语学校等诸多学校也在暑期组织师生走进三亚崖州湾科技城、中国农业科学院南繁育种研究中心等研学基地，实地探究、深入学习，开展一系列丰富多彩的研学活动，激发孩子们探索科学、学习文化的兴趣。</w:t>
      </w:r>
    </w:p>
    <w:p>
      <w:pPr>
        <w:jc w:val="center"/>
        <w:rPr>
          <w:rFonts w:hint="eastAsia"/>
          <w:lang w:val="en-US" w:eastAsia="zh-CN"/>
        </w:rPr>
      </w:pPr>
      <w:r>
        <w:rPr>
          <w:rFonts w:hint="eastAsia"/>
          <w:lang w:val="en-US" w:eastAsia="zh-CN"/>
        </w:rPr>
        <w:t>学生在生物科技研学中进行记录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三亚拥有种类繁多的“旅游+科技+研学”研学活动，不仅丰富了学生们的暑期生活，拓宽了他们的视野，还为他们提供了一个与科技亲密接触、感受文化魅力的平台。同时，也为推动三亚的旅游、科技和教育融合发展注入了新的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据悉，8月28日至30日，第九届全球城市旅游振兴机构论坛将在三亚举办。届时，来自印度尼西亚旅游部、韩国釜山市、韩国仁川市、印度尼西亚雅加达市、马来西亚亚罗士打市、曼绒市、怡保市及越南胡志明市等国家和城市政府代表以及联合国旅游组织、世界旅游论坛研究所、亚太城市和地方政府联合会等国际组织代表等将齐聚三亚，共同探讨全球旅游行业发展的风险挑战与合作机遇。</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pPr>
      <w:r>
        <w:rPr>
          <w:rFonts w:hint="eastAsia"/>
          <w:lang w:eastAsia="zh-CN"/>
        </w:rPr>
        <w:t>（</w:t>
      </w:r>
      <w:r>
        <w:rPr>
          <w:rFonts w:hint="eastAsia"/>
        </w:rPr>
        <w:t>文章</w:t>
      </w:r>
      <w:r>
        <w:rPr>
          <w:rFonts w:hint="eastAsia"/>
          <w:lang w:val="en-US" w:eastAsia="zh-CN"/>
        </w:rPr>
        <w:t>部分转载自</w:t>
      </w:r>
      <w:r>
        <w:rPr>
          <w:rFonts w:hint="eastAsia"/>
        </w:rPr>
        <w:t>人民日报</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ZDIyZGFkZjE3M2QzNGQ4ZmJiMDRjZDExZTUwMzAifQ=="/>
  </w:docVars>
  <w:rsids>
    <w:rsidRoot w:val="78037C1A"/>
    <w:rsid w:val="01BA61B0"/>
    <w:rsid w:val="025D2030"/>
    <w:rsid w:val="02E1776D"/>
    <w:rsid w:val="05C61AED"/>
    <w:rsid w:val="07AE1028"/>
    <w:rsid w:val="09EF451D"/>
    <w:rsid w:val="0C261DA7"/>
    <w:rsid w:val="0E15476E"/>
    <w:rsid w:val="16D36F75"/>
    <w:rsid w:val="1C7C2527"/>
    <w:rsid w:val="1DC330A8"/>
    <w:rsid w:val="1ECC0E79"/>
    <w:rsid w:val="226B61C1"/>
    <w:rsid w:val="22910410"/>
    <w:rsid w:val="230D6ABB"/>
    <w:rsid w:val="26747E2C"/>
    <w:rsid w:val="27AE3812"/>
    <w:rsid w:val="283D06F2"/>
    <w:rsid w:val="28F6721F"/>
    <w:rsid w:val="29A24CB1"/>
    <w:rsid w:val="2A9767DF"/>
    <w:rsid w:val="2A9D2EFA"/>
    <w:rsid w:val="2C653377"/>
    <w:rsid w:val="2E2B796A"/>
    <w:rsid w:val="2E840E29"/>
    <w:rsid w:val="32DD31FD"/>
    <w:rsid w:val="33174961"/>
    <w:rsid w:val="3627137C"/>
    <w:rsid w:val="36511F38"/>
    <w:rsid w:val="37B727CE"/>
    <w:rsid w:val="3BFB15D5"/>
    <w:rsid w:val="3CE373E5"/>
    <w:rsid w:val="44763B47"/>
    <w:rsid w:val="480908C5"/>
    <w:rsid w:val="4AA6722A"/>
    <w:rsid w:val="50146059"/>
    <w:rsid w:val="52732B3A"/>
    <w:rsid w:val="5536081F"/>
    <w:rsid w:val="57390153"/>
    <w:rsid w:val="5B743453"/>
    <w:rsid w:val="5D8660B1"/>
    <w:rsid w:val="68BE2BAE"/>
    <w:rsid w:val="6CF05300"/>
    <w:rsid w:val="70B12FF8"/>
    <w:rsid w:val="75EC710F"/>
    <w:rsid w:val="78037C1A"/>
    <w:rsid w:val="79B3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1265</Words>
  <Characters>1311</Characters>
  <Lines>0</Lines>
  <Paragraphs>0</Paragraphs>
  <TotalTime>2</TotalTime>
  <ScaleCrop>false</ScaleCrop>
  <LinksUpToDate>false</LinksUpToDate>
  <CharactersWithSpaces>1311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2024-08-25T14:06:00Z</dcterms:created>
  <dc:creator>兔子先生</dc:creator>
  <cp:lastModifiedBy>WPS_1642749012</cp:lastModifiedBy>
  <dcterms:modified xsi:type="dcterms:W3CDTF">2024-08-27T04:09:43Z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69773540ED0642EB88189C590B117C76_13</vt:lpwstr>
  </property>
</Properties>
</file>